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1B" w:rsidRPr="006A32D4" w:rsidRDefault="004D541B" w:rsidP="004D541B">
      <w:pPr>
        <w:spacing w:after="0" w:line="234" w:lineRule="atLeast"/>
        <w:outlineLvl w:val="1"/>
        <w:rPr>
          <w:rFonts w:ascii="Arial" w:eastAsia="Times New Roman" w:hAnsi="Arial" w:cs="Arial"/>
          <w:b/>
          <w:color w:val="4C588C"/>
          <w:sz w:val="24"/>
          <w:szCs w:val="24"/>
          <w:lang w:eastAsia="en-GB"/>
        </w:rPr>
      </w:pPr>
      <w:r w:rsidRPr="006A32D4">
        <w:rPr>
          <w:rFonts w:ascii="Arial" w:eastAsia="Times New Roman" w:hAnsi="Arial" w:cs="Arial"/>
          <w:b/>
          <w:noProof/>
          <w:color w:val="4C588C"/>
          <w:sz w:val="24"/>
          <w:szCs w:val="24"/>
          <w:lang w:eastAsia="en-GB"/>
        </w:rPr>
        <w:drawing>
          <wp:anchor distT="0" distB="0" distL="114300" distR="114300" simplePos="0" relativeHeight="251658240" behindDoc="0" locked="0" layoutInCell="1" allowOverlap="1" wp14:anchorId="6BBB8904" wp14:editId="148443E9">
            <wp:simplePos x="0" y="0"/>
            <wp:positionH relativeFrom="margin">
              <wp:align>right</wp:align>
            </wp:positionH>
            <wp:positionV relativeFrom="margin">
              <wp:align>top</wp:align>
            </wp:positionV>
            <wp:extent cx="1095375" cy="1076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pic:spPr>
                </pic:pic>
              </a:graphicData>
            </a:graphic>
            <wp14:sizeRelH relativeFrom="page">
              <wp14:pctWidth>0</wp14:pctWidth>
            </wp14:sizeRelH>
            <wp14:sizeRelV relativeFrom="page">
              <wp14:pctHeight>0</wp14:pctHeight>
            </wp14:sizeRelV>
          </wp:anchor>
        </w:drawing>
      </w:r>
      <w:r w:rsidRPr="006A32D4">
        <w:rPr>
          <w:rFonts w:ascii="Arial" w:eastAsia="Times New Roman" w:hAnsi="Arial" w:cs="Arial"/>
          <w:b/>
          <w:color w:val="4C588C"/>
          <w:sz w:val="24"/>
          <w:szCs w:val="24"/>
          <w:lang w:eastAsia="en-GB"/>
        </w:rPr>
        <w:t>Thornhill Community Trust</w:t>
      </w:r>
    </w:p>
    <w:p w:rsidR="004D541B" w:rsidRPr="006A32D4" w:rsidRDefault="004D541B" w:rsidP="004D541B">
      <w:pPr>
        <w:spacing w:after="0" w:line="234" w:lineRule="atLeast"/>
        <w:outlineLvl w:val="1"/>
        <w:rPr>
          <w:rFonts w:ascii="Arial" w:eastAsia="Times New Roman" w:hAnsi="Arial" w:cs="Arial"/>
          <w:b/>
          <w:color w:val="4C588C"/>
          <w:sz w:val="24"/>
          <w:szCs w:val="24"/>
          <w:lang w:eastAsia="en-GB"/>
        </w:rPr>
      </w:pPr>
    </w:p>
    <w:p w:rsidR="004D541B" w:rsidRPr="004D541B" w:rsidRDefault="005005B2" w:rsidP="004D541B">
      <w:pPr>
        <w:spacing w:after="0" w:line="234" w:lineRule="atLeast"/>
        <w:outlineLvl w:val="1"/>
        <w:rPr>
          <w:rFonts w:ascii="Arial" w:eastAsia="Times New Roman" w:hAnsi="Arial" w:cs="Arial"/>
          <w:b/>
          <w:color w:val="4C588C"/>
          <w:sz w:val="24"/>
          <w:szCs w:val="24"/>
          <w:lang w:eastAsia="en-GB"/>
        </w:rPr>
      </w:pPr>
      <w:r>
        <w:rPr>
          <w:rFonts w:ascii="Arial" w:eastAsia="Times New Roman" w:hAnsi="Arial" w:cs="Arial"/>
          <w:b/>
          <w:color w:val="4C588C"/>
          <w:sz w:val="24"/>
          <w:szCs w:val="24"/>
          <w:lang w:eastAsia="en-GB"/>
        </w:rPr>
        <w:t>Health and Safety</w:t>
      </w:r>
      <w:r w:rsidR="004D541B" w:rsidRPr="006A32D4">
        <w:rPr>
          <w:rFonts w:ascii="Arial" w:eastAsia="Times New Roman" w:hAnsi="Arial" w:cs="Arial"/>
          <w:b/>
          <w:color w:val="4C588C"/>
          <w:sz w:val="24"/>
          <w:szCs w:val="24"/>
          <w:lang w:eastAsia="en-GB"/>
        </w:rPr>
        <w:t xml:space="preserve"> Policy</w:t>
      </w:r>
      <w:r w:rsidR="004D541B" w:rsidRPr="004D541B">
        <w:rPr>
          <w:rFonts w:ascii="Arial" w:eastAsia="Times New Roman" w:hAnsi="Arial" w:cs="Arial"/>
          <w:b/>
          <w:color w:val="4C588C"/>
          <w:sz w:val="24"/>
          <w:szCs w:val="24"/>
          <w:lang w:eastAsia="en-GB"/>
        </w:rPr>
        <w:br/>
      </w:r>
    </w:p>
    <w:p w:rsidR="004D541B" w:rsidRDefault="004D541B" w:rsidP="004D541B">
      <w:pPr>
        <w:spacing w:after="0" w:line="240" w:lineRule="auto"/>
        <w:rPr>
          <w:rFonts w:ascii="Arial" w:eastAsia="Times New Roman" w:hAnsi="Arial" w:cs="Arial"/>
          <w:color w:val="2C324C"/>
          <w:sz w:val="24"/>
          <w:szCs w:val="24"/>
          <w:lang w:eastAsia="en-GB"/>
        </w:rPr>
      </w:pPr>
      <w:r w:rsidRPr="004D541B">
        <w:rPr>
          <w:rFonts w:ascii="Arial" w:eastAsia="Times New Roman" w:hAnsi="Arial" w:cs="Arial"/>
          <w:color w:val="2C324C"/>
          <w:sz w:val="24"/>
          <w:szCs w:val="24"/>
          <w:lang w:eastAsia="en-GB"/>
        </w:rPr>
        <w:t xml:space="preserve">Last updated: </w:t>
      </w:r>
      <w:r w:rsidR="005005B2">
        <w:rPr>
          <w:rFonts w:ascii="Arial" w:eastAsia="Times New Roman" w:hAnsi="Arial" w:cs="Arial"/>
          <w:color w:val="2C324C"/>
          <w:sz w:val="24"/>
          <w:szCs w:val="24"/>
          <w:lang w:eastAsia="en-GB"/>
        </w:rPr>
        <w:t>M</w:t>
      </w:r>
      <w:r w:rsidR="00E90F70">
        <w:rPr>
          <w:rFonts w:ascii="Arial" w:eastAsia="Times New Roman" w:hAnsi="Arial" w:cs="Arial"/>
          <w:color w:val="2C324C"/>
          <w:sz w:val="24"/>
          <w:szCs w:val="24"/>
          <w:lang w:eastAsia="en-GB"/>
        </w:rPr>
        <w:t>ay</w:t>
      </w:r>
      <w:r w:rsidRPr="004D541B">
        <w:rPr>
          <w:rFonts w:ascii="Arial" w:eastAsia="Times New Roman" w:hAnsi="Arial" w:cs="Arial"/>
          <w:color w:val="2C324C"/>
          <w:sz w:val="24"/>
          <w:szCs w:val="24"/>
          <w:lang w:eastAsia="en-GB"/>
        </w:rPr>
        <w:t xml:space="preserve"> 201</w:t>
      </w:r>
      <w:r w:rsidR="00E90F70">
        <w:rPr>
          <w:rFonts w:ascii="Arial" w:eastAsia="Times New Roman" w:hAnsi="Arial" w:cs="Arial"/>
          <w:color w:val="2C324C"/>
          <w:sz w:val="24"/>
          <w:szCs w:val="24"/>
          <w:lang w:eastAsia="en-GB"/>
        </w:rPr>
        <w:t>9</w:t>
      </w:r>
      <w:r w:rsidRPr="004D541B">
        <w:rPr>
          <w:rFonts w:ascii="Arial" w:eastAsia="Times New Roman" w:hAnsi="Arial" w:cs="Arial"/>
          <w:color w:val="2C324C"/>
          <w:sz w:val="24"/>
          <w:szCs w:val="24"/>
          <w:lang w:eastAsia="en-GB"/>
        </w:rPr>
        <w:t xml:space="preserve"> </w:t>
      </w:r>
    </w:p>
    <w:p w:rsidR="004D541B" w:rsidRPr="004D541B" w:rsidRDefault="004D541B" w:rsidP="004D541B">
      <w:pPr>
        <w:spacing w:after="0" w:line="240" w:lineRule="auto"/>
        <w:rPr>
          <w:rFonts w:ascii="Arial" w:eastAsia="Times New Roman" w:hAnsi="Arial" w:cs="Arial"/>
          <w:color w:val="2C324C"/>
          <w:sz w:val="24"/>
          <w:szCs w:val="24"/>
          <w:lang w:eastAsia="en-GB"/>
        </w:rPr>
      </w:pPr>
    </w:p>
    <w:p w:rsidR="004D541B" w:rsidRDefault="004D541B" w:rsidP="004D541B">
      <w:pPr>
        <w:spacing w:after="0" w:line="240" w:lineRule="auto"/>
        <w:rPr>
          <w:rFonts w:ascii="Arial" w:eastAsia="Times New Roman" w:hAnsi="Arial" w:cs="Arial"/>
          <w:color w:val="2C324C"/>
          <w:sz w:val="24"/>
          <w:szCs w:val="24"/>
          <w:lang w:eastAsia="en-GB"/>
        </w:rPr>
      </w:pPr>
    </w:p>
    <w:p w:rsidR="004D541B" w:rsidRPr="004D541B" w:rsidRDefault="004D541B" w:rsidP="004D541B">
      <w:pPr>
        <w:pStyle w:val="Footer"/>
        <w:tabs>
          <w:tab w:val="left" w:pos="720"/>
        </w:tabs>
        <w:rPr>
          <w:rFonts w:ascii="Arial" w:eastAsia="Times New Roman" w:hAnsi="Arial" w:cs="Arial"/>
          <w:color w:val="2C324C"/>
          <w:sz w:val="24"/>
          <w:szCs w:val="24"/>
          <w:lang w:eastAsia="en-GB"/>
        </w:rPr>
      </w:pPr>
      <w:r>
        <w:rPr>
          <w:rFonts w:ascii="Arial" w:eastAsia="Times New Roman" w:hAnsi="Arial" w:cs="Arial"/>
          <w:color w:val="2C324C"/>
          <w:sz w:val="24"/>
          <w:szCs w:val="24"/>
          <w:lang w:eastAsia="en-GB"/>
        </w:rPr>
        <w:t>Thornhill Community Trust</w:t>
      </w:r>
      <w:r w:rsidRPr="004D541B">
        <w:rPr>
          <w:rFonts w:ascii="Arial" w:eastAsia="Times New Roman" w:hAnsi="Arial" w:cs="Arial"/>
          <w:color w:val="2C324C"/>
          <w:sz w:val="24"/>
          <w:szCs w:val="24"/>
          <w:lang w:eastAsia="en-GB"/>
        </w:rPr>
        <w:t xml:space="preserve"> was established in 2004</w:t>
      </w:r>
      <w:r>
        <w:rPr>
          <w:rFonts w:ascii="Arial" w:eastAsia="Times New Roman" w:hAnsi="Arial" w:cs="Arial"/>
          <w:color w:val="2C324C"/>
          <w:sz w:val="24"/>
          <w:szCs w:val="24"/>
          <w:lang w:eastAsia="en-GB"/>
        </w:rPr>
        <w:t xml:space="preserve"> </w:t>
      </w:r>
      <w:r w:rsidRPr="004D541B">
        <w:rPr>
          <w:rFonts w:ascii="Arial" w:eastAsia="Times New Roman" w:hAnsi="Arial" w:cs="Arial"/>
          <w:color w:val="2C324C"/>
          <w:sz w:val="24"/>
          <w:szCs w:val="24"/>
          <w:lang w:eastAsia="en-GB"/>
        </w:rPr>
        <w:t>and is a Scottish Charitable I</w:t>
      </w:r>
      <w:r>
        <w:rPr>
          <w:rFonts w:ascii="Arial" w:eastAsia="Times New Roman" w:hAnsi="Arial" w:cs="Arial"/>
          <w:color w:val="2C324C"/>
          <w:sz w:val="24"/>
          <w:szCs w:val="24"/>
          <w:lang w:eastAsia="en-GB"/>
        </w:rPr>
        <w:t xml:space="preserve">ncorporated Organisation (SCIO), </w:t>
      </w:r>
      <w:r w:rsidRPr="004D541B">
        <w:rPr>
          <w:rFonts w:ascii="Arial" w:eastAsia="Times New Roman" w:hAnsi="Arial" w:cs="Arial"/>
          <w:color w:val="2C324C"/>
          <w:sz w:val="24"/>
          <w:szCs w:val="24"/>
          <w:lang w:eastAsia="en-GB"/>
        </w:rPr>
        <w:t>Scottish Charity Number SC035940</w:t>
      </w:r>
      <w:r>
        <w:rPr>
          <w:rFonts w:ascii="Arial" w:eastAsia="Times New Roman" w:hAnsi="Arial" w:cs="Arial"/>
          <w:color w:val="2C324C"/>
          <w:sz w:val="24"/>
          <w:szCs w:val="24"/>
          <w:lang w:eastAsia="en-GB"/>
        </w:rPr>
        <w:t>.</w:t>
      </w:r>
    </w:p>
    <w:p w:rsidR="004D541B" w:rsidRDefault="004D541B" w:rsidP="004D541B">
      <w:pPr>
        <w:spacing w:after="0" w:line="234" w:lineRule="atLeast"/>
        <w:outlineLvl w:val="2"/>
        <w:rPr>
          <w:rFonts w:ascii="Arial" w:eastAsia="Times New Roman" w:hAnsi="Arial" w:cs="Arial"/>
          <w:color w:val="595959"/>
          <w:sz w:val="24"/>
          <w:szCs w:val="24"/>
          <w:lang w:eastAsia="en-GB"/>
        </w:rPr>
      </w:pPr>
    </w:p>
    <w:p w:rsidR="00745FFA" w:rsidRDefault="00745FFA" w:rsidP="004D541B">
      <w:pPr>
        <w:spacing w:after="0" w:line="234" w:lineRule="atLeast"/>
        <w:outlineLvl w:val="1"/>
        <w:rPr>
          <w:rFonts w:ascii="Arial" w:eastAsia="Times New Roman" w:hAnsi="Arial" w:cs="Arial"/>
          <w:color w:val="4C588C"/>
          <w:sz w:val="24"/>
          <w:szCs w:val="24"/>
          <w:lang w:eastAsia="en-GB"/>
        </w:rPr>
      </w:pPr>
    </w:p>
    <w:p w:rsidR="00E90F70" w:rsidRPr="0098062A" w:rsidRDefault="005005B2" w:rsidP="004D541B">
      <w:pPr>
        <w:spacing w:after="0" w:line="234"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The following statement sets out the Health and Safety policy for Thornhill Community Trust – specifically to cover responsibilities and arrangements to be put in place for </w:t>
      </w:r>
      <w:r w:rsidR="00532095">
        <w:rPr>
          <w:rFonts w:ascii="Arial" w:eastAsia="Times New Roman" w:hAnsi="Arial" w:cs="Arial"/>
          <w:sz w:val="24"/>
          <w:szCs w:val="24"/>
          <w:lang w:eastAsia="en-GB"/>
        </w:rPr>
        <w:t xml:space="preserve">activities and </w:t>
      </w:r>
      <w:r>
        <w:rPr>
          <w:rFonts w:ascii="Arial" w:eastAsia="Times New Roman" w:hAnsi="Arial" w:cs="Arial"/>
          <w:sz w:val="24"/>
          <w:szCs w:val="24"/>
          <w:lang w:eastAsia="en-GB"/>
        </w:rPr>
        <w:t>events organised by the Trust.</w:t>
      </w:r>
    </w:p>
    <w:p w:rsidR="00E90F70" w:rsidRPr="0098062A" w:rsidRDefault="00E90F70" w:rsidP="004D541B">
      <w:pPr>
        <w:spacing w:after="0" w:line="234" w:lineRule="atLeast"/>
        <w:outlineLvl w:val="1"/>
        <w:rPr>
          <w:rFonts w:ascii="Arial" w:eastAsia="Times New Roman" w:hAnsi="Arial" w:cs="Arial"/>
          <w:sz w:val="24"/>
          <w:szCs w:val="24"/>
          <w:lang w:eastAsia="en-GB"/>
        </w:rPr>
      </w:pPr>
    </w:p>
    <w:p w:rsidR="00E90F70" w:rsidRDefault="005005B2" w:rsidP="004D541B">
      <w:pPr>
        <w:spacing w:after="0" w:line="234"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Each </w:t>
      </w:r>
      <w:r w:rsidR="00532095">
        <w:rPr>
          <w:rFonts w:ascii="Arial" w:eastAsia="Times New Roman" w:hAnsi="Arial" w:cs="Arial"/>
          <w:sz w:val="24"/>
          <w:szCs w:val="24"/>
          <w:lang w:eastAsia="en-GB"/>
        </w:rPr>
        <w:t xml:space="preserve">activity / </w:t>
      </w:r>
      <w:r>
        <w:rPr>
          <w:rFonts w:ascii="Arial" w:eastAsia="Times New Roman" w:hAnsi="Arial" w:cs="Arial"/>
          <w:sz w:val="24"/>
          <w:szCs w:val="24"/>
          <w:lang w:eastAsia="en-GB"/>
        </w:rPr>
        <w:t xml:space="preserve">event </w:t>
      </w:r>
      <w:r w:rsidR="00803C08">
        <w:rPr>
          <w:rFonts w:ascii="Arial" w:eastAsia="Times New Roman" w:hAnsi="Arial" w:cs="Arial"/>
          <w:sz w:val="24"/>
          <w:szCs w:val="24"/>
          <w:lang w:eastAsia="en-GB"/>
        </w:rPr>
        <w:t xml:space="preserve">organised by the Trust </w:t>
      </w:r>
      <w:r>
        <w:rPr>
          <w:rFonts w:ascii="Arial" w:eastAsia="Times New Roman" w:hAnsi="Arial" w:cs="Arial"/>
          <w:sz w:val="24"/>
          <w:szCs w:val="24"/>
          <w:lang w:eastAsia="en-GB"/>
        </w:rPr>
        <w:t xml:space="preserve">will have an </w:t>
      </w:r>
      <w:r w:rsidR="00803C08">
        <w:rPr>
          <w:rFonts w:ascii="Arial" w:eastAsia="Times New Roman" w:hAnsi="Arial" w:cs="Arial"/>
          <w:sz w:val="24"/>
          <w:szCs w:val="24"/>
          <w:lang w:eastAsia="en-GB"/>
        </w:rPr>
        <w:t xml:space="preserve">identified </w:t>
      </w:r>
      <w:r>
        <w:rPr>
          <w:rFonts w:ascii="Arial" w:eastAsia="Times New Roman" w:hAnsi="Arial" w:cs="Arial"/>
          <w:sz w:val="24"/>
          <w:szCs w:val="24"/>
          <w:lang w:eastAsia="en-GB"/>
        </w:rPr>
        <w:t>event organiser (</w:t>
      </w:r>
      <w:r w:rsidR="00D34C63">
        <w:rPr>
          <w:rFonts w:ascii="Arial" w:eastAsia="Times New Roman" w:hAnsi="Arial" w:cs="Arial"/>
          <w:sz w:val="24"/>
          <w:szCs w:val="24"/>
          <w:lang w:eastAsia="en-GB"/>
        </w:rPr>
        <w:t xml:space="preserve">either an </w:t>
      </w:r>
      <w:r>
        <w:rPr>
          <w:rFonts w:ascii="Arial" w:eastAsia="Times New Roman" w:hAnsi="Arial" w:cs="Arial"/>
          <w:sz w:val="24"/>
          <w:szCs w:val="24"/>
          <w:lang w:eastAsia="en-GB"/>
        </w:rPr>
        <w:t>individual or group) who will ensure the following arrangements are put in place:</w:t>
      </w:r>
    </w:p>
    <w:p w:rsidR="005005B2" w:rsidRDefault="005005B2" w:rsidP="004D541B">
      <w:pPr>
        <w:spacing w:after="0" w:line="234" w:lineRule="atLeast"/>
        <w:outlineLvl w:val="1"/>
        <w:rPr>
          <w:rFonts w:ascii="Arial" w:eastAsia="Times New Roman" w:hAnsi="Arial" w:cs="Arial"/>
          <w:sz w:val="24"/>
          <w:szCs w:val="24"/>
          <w:lang w:eastAsia="en-GB"/>
        </w:rPr>
      </w:pPr>
    </w:p>
    <w:p w:rsidR="005005B2" w:rsidRPr="00BF05AB" w:rsidRDefault="005005B2" w:rsidP="00BF05AB">
      <w:pPr>
        <w:pStyle w:val="ListParagraph"/>
        <w:numPr>
          <w:ilvl w:val="0"/>
          <w:numId w:val="7"/>
        </w:numPr>
        <w:spacing w:after="0" w:line="234" w:lineRule="atLeast"/>
        <w:outlineLvl w:val="1"/>
        <w:rPr>
          <w:rFonts w:ascii="Arial" w:eastAsia="Times New Roman" w:hAnsi="Arial" w:cs="Arial"/>
          <w:sz w:val="24"/>
          <w:szCs w:val="24"/>
          <w:lang w:eastAsia="en-GB"/>
        </w:rPr>
      </w:pPr>
      <w:r w:rsidRPr="00BF05AB">
        <w:rPr>
          <w:rFonts w:ascii="Arial" w:eastAsia="Times New Roman" w:hAnsi="Arial" w:cs="Arial"/>
          <w:sz w:val="24"/>
          <w:szCs w:val="24"/>
          <w:lang w:eastAsia="en-GB"/>
        </w:rPr>
        <w:t>Draw up plans for the event and review the plans from a health and safety perspective</w:t>
      </w:r>
    </w:p>
    <w:p w:rsidR="005005B2" w:rsidRPr="00BF05AB" w:rsidRDefault="005005B2" w:rsidP="00BF05AB">
      <w:pPr>
        <w:pStyle w:val="ListParagraph"/>
        <w:numPr>
          <w:ilvl w:val="0"/>
          <w:numId w:val="7"/>
        </w:numPr>
        <w:spacing w:after="0" w:line="234" w:lineRule="atLeast"/>
        <w:outlineLvl w:val="1"/>
        <w:rPr>
          <w:rFonts w:ascii="Arial" w:eastAsia="Times New Roman" w:hAnsi="Arial" w:cs="Arial"/>
          <w:sz w:val="24"/>
          <w:szCs w:val="24"/>
          <w:lang w:eastAsia="en-GB"/>
        </w:rPr>
      </w:pPr>
      <w:r w:rsidRPr="00BF05AB">
        <w:rPr>
          <w:rFonts w:ascii="Arial" w:eastAsia="Times New Roman" w:hAnsi="Arial" w:cs="Arial"/>
          <w:sz w:val="24"/>
          <w:szCs w:val="24"/>
          <w:lang w:eastAsia="en-GB"/>
        </w:rPr>
        <w:t>Carry out a Risk Assessment</w:t>
      </w:r>
      <w:r w:rsidR="00BF05AB">
        <w:rPr>
          <w:rFonts w:ascii="Arial" w:eastAsia="Times New Roman" w:hAnsi="Arial" w:cs="Arial"/>
          <w:sz w:val="24"/>
          <w:szCs w:val="24"/>
          <w:lang w:eastAsia="en-GB"/>
        </w:rPr>
        <w:t xml:space="preserve"> (see Appendix 1)</w:t>
      </w:r>
      <w:r w:rsidRPr="00BF05AB">
        <w:rPr>
          <w:rFonts w:ascii="Arial" w:eastAsia="Times New Roman" w:hAnsi="Arial" w:cs="Arial"/>
          <w:sz w:val="24"/>
          <w:szCs w:val="24"/>
          <w:lang w:eastAsia="en-GB"/>
        </w:rPr>
        <w:t xml:space="preserve"> for the event and ensure any identified </w:t>
      </w:r>
      <w:r w:rsidR="00BF05AB" w:rsidRPr="00BF05AB">
        <w:rPr>
          <w:rFonts w:ascii="Arial" w:eastAsia="Times New Roman" w:hAnsi="Arial" w:cs="Arial"/>
          <w:sz w:val="24"/>
          <w:szCs w:val="24"/>
          <w:lang w:eastAsia="en-GB"/>
        </w:rPr>
        <w:t>high risk areas have adequate control measures in place</w:t>
      </w:r>
    </w:p>
    <w:p w:rsidR="00BF05AB" w:rsidRPr="00BF05AB" w:rsidRDefault="00BF05AB" w:rsidP="00BF05AB">
      <w:pPr>
        <w:pStyle w:val="ListParagraph"/>
        <w:numPr>
          <w:ilvl w:val="0"/>
          <w:numId w:val="7"/>
        </w:numPr>
        <w:spacing w:after="0" w:line="234" w:lineRule="atLeast"/>
        <w:outlineLvl w:val="1"/>
        <w:rPr>
          <w:rFonts w:ascii="Arial" w:eastAsia="Times New Roman" w:hAnsi="Arial" w:cs="Arial"/>
          <w:sz w:val="24"/>
          <w:szCs w:val="24"/>
          <w:lang w:eastAsia="en-GB"/>
        </w:rPr>
      </w:pPr>
      <w:r w:rsidRPr="00BF05AB">
        <w:rPr>
          <w:rFonts w:ascii="Arial" w:eastAsia="Times New Roman" w:hAnsi="Arial" w:cs="Arial"/>
          <w:sz w:val="24"/>
          <w:szCs w:val="24"/>
          <w:lang w:eastAsia="en-GB"/>
        </w:rPr>
        <w:t xml:space="preserve">Notify relevant authorities of any events in line with legal requirements (e.g. 28 </w:t>
      </w:r>
      <w:proofErr w:type="spellStart"/>
      <w:r w:rsidRPr="00BF05AB">
        <w:rPr>
          <w:rFonts w:ascii="Arial" w:eastAsia="Times New Roman" w:hAnsi="Arial" w:cs="Arial"/>
          <w:sz w:val="24"/>
          <w:szCs w:val="24"/>
          <w:lang w:eastAsia="en-GB"/>
        </w:rPr>
        <w:t>days notice</w:t>
      </w:r>
      <w:proofErr w:type="spellEnd"/>
      <w:r w:rsidRPr="00BF05AB">
        <w:rPr>
          <w:rFonts w:ascii="Arial" w:eastAsia="Times New Roman" w:hAnsi="Arial" w:cs="Arial"/>
          <w:sz w:val="24"/>
          <w:szCs w:val="24"/>
          <w:lang w:eastAsia="en-GB"/>
        </w:rPr>
        <w:t xml:space="preserve"> must be given to the police for any event which includes a procession</w:t>
      </w:r>
      <w:r w:rsidR="00D34C63">
        <w:rPr>
          <w:rFonts w:ascii="Arial" w:eastAsia="Times New Roman" w:hAnsi="Arial" w:cs="Arial"/>
          <w:sz w:val="24"/>
          <w:szCs w:val="24"/>
          <w:lang w:eastAsia="en-GB"/>
        </w:rPr>
        <w:t xml:space="preserve"> on a public road</w:t>
      </w:r>
      <w:r w:rsidRPr="00BF05AB">
        <w:rPr>
          <w:rFonts w:ascii="Arial" w:eastAsia="Times New Roman" w:hAnsi="Arial" w:cs="Arial"/>
          <w:sz w:val="24"/>
          <w:szCs w:val="24"/>
          <w:lang w:eastAsia="en-GB"/>
        </w:rPr>
        <w:t>)</w:t>
      </w:r>
    </w:p>
    <w:p w:rsidR="00BF05AB" w:rsidRPr="00BF05AB" w:rsidRDefault="00BF05AB" w:rsidP="00BF05AB">
      <w:pPr>
        <w:pStyle w:val="ListParagraph"/>
        <w:numPr>
          <w:ilvl w:val="0"/>
          <w:numId w:val="7"/>
        </w:numPr>
        <w:spacing w:after="0" w:line="234" w:lineRule="atLeast"/>
        <w:outlineLvl w:val="1"/>
        <w:rPr>
          <w:rFonts w:ascii="Arial" w:eastAsia="Times New Roman" w:hAnsi="Arial" w:cs="Arial"/>
          <w:sz w:val="24"/>
          <w:szCs w:val="24"/>
          <w:lang w:eastAsia="en-GB"/>
        </w:rPr>
      </w:pPr>
      <w:r w:rsidRPr="00BF05AB">
        <w:rPr>
          <w:rFonts w:ascii="Arial" w:eastAsia="Times New Roman" w:hAnsi="Arial" w:cs="Arial"/>
          <w:sz w:val="24"/>
          <w:szCs w:val="24"/>
          <w:lang w:eastAsia="en-GB"/>
        </w:rPr>
        <w:t>Ensure that a First Aider is available for the event if</w:t>
      </w:r>
      <w:r w:rsidR="00D34C63">
        <w:rPr>
          <w:rFonts w:ascii="Arial" w:eastAsia="Times New Roman" w:hAnsi="Arial" w:cs="Arial"/>
          <w:sz w:val="24"/>
          <w:szCs w:val="24"/>
          <w:lang w:eastAsia="en-GB"/>
        </w:rPr>
        <w:t xml:space="preserve"> this is</w:t>
      </w:r>
      <w:r w:rsidRPr="00BF05AB">
        <w:rPr>
          <w:rFonts w:ascii="Arial" w:eastAsia="Times New Roman" w:hAnsi="Arial" w:cs="Arial"/>
          <w:sz w:val="24"/>
          <w:szCs w:val="24"/>
          <w:lang w:eastAsia="en-GB"/>
        </w:rPr>
        <w:t xml:space="preserve"> deemed to be necessary</w:t>
      </w:r>
    </w:p>
    <w:p w:rsidR="00BF05AB" w:rsidRPr="00BF05AB" w:rsidRDefault="00BF05AB" w:rsidP="00BF05AB">
      <w:pPr>
        <w:pStyle w:val="ListParagraph"/>
        <w:numPr>
          <w:ilvl w:val="0"/>
          <w:numId w:val="7"/>
        </w:numPr>
        <w:spacing w:after="0" w:line="234" w:lineRule="atLeast"/>
        <w:outlineLvl w:val="1"/>
        <w:rPr>
          <w:rFonts w:ascii="Arial" w:eastAsia="Times New Roman" w:hAnsi="Arial" w:cs="Arial"/>
          <w:sz w:val="24"/>
          <w:szCs w:val="24"/>
          <w:lang w:eastAsia="en-GB"/>
        </w:rPr>
      </w:pPr>
      <w:r w:rsidRPr="00BF05AB">
        <w:rPr>
          <w:rFonts w:ascii="Arial" w:eastAsia="Times New Roman" w:hAnsi="Arial" w:cs="Arial"/>
          <w:sz w:val="24"/>
          <w:szCs w:val="24"/>
          <w:lang w:eastAsia="en-GB"/>
        </w:rPr>
        <w:t>Maintain an Accident Book to record any accidents / injuries which occur during events and how these were managed</w:t>
      </w:r>
    </w:p>
    <w:p w:rsidR="00BF05AB" w:rsidRDefault="00BF05AB" w:rsidP="00BF05AB">
      <w:pPr>
        <w:pStyle w:val="ListParagraph"/>
        <w:numPr>
          <w:ilvl w:val="0"/>
          <w:numId w:val="7"/>
        </w:numPr>
        <w:spacing w:after="0" w:line="234" w:lineRule="atLeast"/>
        <w:outlineLvl w:val="1"/>
        <w:rPr>
          <w:rFonts w:ascii="Arial" w:eastAsia="Times New Roman" w:hAnsi="Arial" w:cs="Arial"/>
          <w:sz w:val="24"/>
          <w:szCs w:val="24"/>
          <w:lang w:eastAsia="en-GB"/>
        </w:rPr>
      </w:pPr>
      <w:r w:rsidRPr="00BF05AB">
        <w:rPr>
          <w:rFonts w:ascii="Arial" w:eastAsia="Times New Roman" w:hAnsi="Arial" w:cs="Arial"/>
          <w:sz w:val="24"/>
          <w:szCs w:val="24"/>
          <w:lang w:eastAsia="en-GB"/>
        </w:rPr>
        <w:t>Confirm safety arrangements with</w:t>
      </w:r>
      <w:r w:rsidR="00D34C63">
        <w:rPr>
          <w:rFonts w:ascii="Arial" w:eastAsia="Times New Roman" w:hAnsi="Arial" w:cs="Arial"/>
          <w:sz w:val="24"/>
          <w:szCs w:val="24"/>
          <w:lang w:eastAsia="en-GB"/>
        </w:rPr>
        <w:t xml:space="preserve"> the</w:t>
      </w:r>
      <w:r w:rsidRPr="00BF05AB">
        <w:rPr>
          <w:rFonts w:ascii="Arial" w:eastAsia="Times New Roman" w:hAnsi="Arial" w:cs="Arial"/>
          <w:sz w:val="24"/>
          <w:szCs w:val="24"/>
          <w:lang w:eastAsia="en-GB"/>
        </w:rPr>
        <w:t xml:space="preserve"> organising group on the day of the event before it starts to ensure roles and responsibilities are clear (e.g. first aiders, stewarding / marshalling arrangements</w:t>
      </w:r>
      <w:r w:rsidR="00D34C63">
        <w:rPr>
          <w:rFonts w:ascii="Arial" w:eastAsia="Times New Roman" w:hAnsi="Arial" w:cs="Arial"/>
          <w:sz w:val="24"/>
          <w:szCs w:val="24"/>
          <w:lang w:eastAsia="en-GB"/>
        </w:rPr>
        <w:t>)</w:t>
      </w:r>
      <w:r w:rsidRPr="00BF05AB">
        <w:rPr>
          <w:rFonts w:ascii="Arial" w:eastAsia="Times New Roman" w:hAnsi="Arial" w:cs="Arial"/>
          <w:sz w:val="24"/>
          <w:szCs w:val="24"/>
          <w:lang w:eastAsia="en-GB"/>
        </w:rPr>
        <w:t xml:space="preserve"> </w:t>
      </w:r>
    </w:p>
    <w:p w:rsidR="009B3E92" w:rsidRDefault="009B3E92" w:rsidP="00BF05AB">
      <w:pPr>
        <w:pStyle w:val="ListParagraph"/>
        <w:numPr>
          <w:ilvl w:val="0"/>
          <w:numId w:val="7"/>
        </w:numPr>
        <w:spacing w:after="0" w:line="234"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Ensure that appropriate insurance is in place to cover the scope of the event</w:t>
      </w:r>
    </w:p>
    <w:p w:rsidR="00BF05AB" w:rsidRDefault="00BF05AB" w:rsidP="00BF05AB">
      <w:pPr>
        <w:spacing w:after="0" w:line="234" w:lineRule="atLeast"/>
        <w:outlineLvl w:val="1"/>
        <w:rPr>
          <w:rFonts w:ascii="Arial" w:eastAsia="Times New Roman" w:hAnsi="Arial" w:cs="Arial"/>
          <w:sz w:val="24"/>
          <w:szCs w:val="24"/>
          <w:lang w:eastAsia="en-GB"/>
        </w:rPr>
      </w:pPr>
    </w:p>
    <w:p w:rsidR="00BF05AB" w:rsidRPr="00BF05AB" w:rsidRDefault="00BF05AB" w:rsidP="00BF05AB">
      <w:pPr>
        <w:spacing w:after="0" w:line="234" w:lineRule="atLeast"/>
        <w:outlineLvl w:val="1"/>
        <w:rPr>
          <w:rFonts w:ascii="Arial" w:eastAsia="Times New Roman" w:hAnsi="Arial" w:cs="Arial"/>
          <w:sz w:val="24"/>
          <w:szCs w:val="24"/>
          <w:lang w:eastAsia="en-GB"/>
        </w:rPr>
      </w:pPr>
      <w:r w:rsidRPr="00F0244F">
        <w:rPr>
          <w:rFonts w:ascii="Arial" w:eastAsia="Times New Roman" w:hAnsi="Arial" w:cs="Arial"/>
          <w:sz w:val="24"/>
          <w:szCs w:val="24"/>
          <w:lang w:eastAsia="en-GB"/>
        </w:rPr>
        <w:t xml:space="preserve">Children (up to the age of </w:t>
      </w:r>
      <w:r w:rsidR="00F0244F" w:rsidRPr="00F0244F">
        <w:rPr>
          <w:rFonts w:ascii="Arial" w:eastAsia="Times New Roman" w:hAnsi="Arial" w:cs="Arial"/>
          <w:sz w:val="24"/>
          <w:szCs w:val="24"/>
          <w:lang w:eastAsia="en-GB"/>
        </w:rPr>
        <w:t>16</w:t>
      </w:r>
      <w:r w:rsidRPr="00F0244F">
        <w:rPr>
          <w:rFonts w:ascii="Arial" w:eastAsia="Times New Roman" w:hAnsi="Arial" w:cs="Arial"/>
          <w:sz w:val="24"/>
          <w:szCs w:val="24"/>
          <w:lang w:eastAsia="en-GB"/>
        </w:rPr>
        <w:t>) attending events</w:t>
      </w:r>
      <w:r w:rsidR="00D34C63" w:rsidRPr="00F0244F">
        <w:rPr>
          <w:rFonts w:ascii="Arial" w:eastAsia="Times New Roman" w:hAnsi="Arial" w:cs="Arial"/>
          <w:sz w:val="24"/>
          <w:szCs w:val="24"/>
          <w:lang w:eastAsia="en-GB"/>
        </w:rPr>
        <w:t xml:space="preserve"> organised by the Trust</w:t>
      </w:r>
      <w:r w:rsidRPr="00F0244F">
        <w:rPr>
          <w:rFonts w:ascii="Arial" w:eastAsia="Times New Roman" w:hAnsi="Arial" w:cs="Arial"/>
          <w:sz w:val="24"/>
          <w:szCs w:val="24"/>
          <w:lang w:eastAsia="en-GB"/>
        </w:rPr>
        <w:t xml:space="preserve"> should be accompanied by a parent or responsible adult. </w:t>
      </w:r>
      <w:r w:rsidR="009B3E92" w:rsidRPr="00F0244F">
        <w:rPr>
          <w:rFonts w:ascii="Arial" w:eastAsia="Times New Roman" w:hAnsi="Arial" w:cs="Arial"/>
          <w:sz w:val="24"/>
          <w:szCs w:val="24"/>
          <w:lang w:eastAsia="en-GB"/>
        </w:rPr>
        <w:t xml:space="preserve">This </w:t>
      </w:r>
      <w:r w:rsidR="00F0244F">
        <w:rPr>
          <w:rFonts w:ascii="Arial" w:eastAsia="Times New Roman" w:hAnsi="Arial" w:cs="Arial"/>
          <w:sz w:val="24"/>
          <w:szCs w:val="24"/>
          <w:lang w:eastAsia="en-GB"/>
        </w:rPr>
        <w:t>will</w:t>
      </w:r>
      <w:r w:rsidR="009B3E92" w:rsidRPr="00F0244F">
        <w:rPr>
          <w:rFonts w:ascii="Arial" w:eastAsia="Times New Roman" w:hAnsi="Arial" w:cs="Arial"/>
          <w:sz w:val="24"/>
          <w:szCs w:val="24"/>
          <w:lang w:eastAsia="en-GB"/>
        </w:rPr>
        <w:t xml:space="preserve"> be </w:t>
      </w:r>
      <w:bookmarkStart w:id="0" w:name="_GoBack"/>
      <w:bookmarkEnd w:id="0"/>
      <w:r w:rsidR="009B3E92" w:rsidRPr="00F0244F">
        <w:rPr>
          <w:rFonts w:ascii="Arial" w:eastAsia="Times New Roman" w:hAnsi="Arial" w:cs="Arial"/>
          <w:sz w:val="24"/>
          <w:szCs w:val="24"/>
          <w:lang w:eastAsia="en-GB"/>
        </w:rPr>
        <w:t>made clear to participants as part of making the arrangements for the event.</w:t>
      </w:r>
    </w:p>
    <w:p w:rsidR="0099626B" w:rsidRPr="0098062A" w:rsidRDefault="0099626B" w:rsidP="004D541B">
      <w:pPr>
        <w:spacing w:after="0" w:line="234" w:lineRule="atLeast"/>
        <w:outlineLvl w:val="1"/>
        <w:rPr>
          <w:rFonts w:ascii="Arial" w:eastAsia="Times New Roman" w:hAnsi="Arial" w:cs="Arial"/>
          <w:sz w:val="24"/>
          <w:szCs w:val="24"/>
          <w:lang w:eastAsia="en-GB"/>
        </w:rPr>
      </w:pPr>
    </w:p>
    <w:p w:rsidR="00D34C63" w:rsidRDefault="00BF05AB" w:rsidP="00D34C63">
      <w:pPr>
        <w:spacing w:after="0" w:line="234"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The Risk Assessment </w:t>
      </w:r>
      <w:r w:rsidR="00D34C63">
        <w:rPr>
          <w:rFonts w:ascii="Arial" w:eastAsia="Times New Roman" w:hAnsi="Arial" w:cs="Arial"/>
          <w:sz w:val="24"/>
          <w:szCs w:val="24"/>
          <w:lang w:eastAsia="en-GB"/>
        </w:rPr>
        <w:t>F</w:t>
      </w:r>
      <w:r>
        <w:rPr>
          <w:rFonts w:ascii="Arial" w:eastAsia="Times New Roman" w:hAnsi="Arial" w:cs="Arial"/>
          <w:sz w:val="24"/>
          <w:szCs w:val="24"/>
          <w:lang w:eastAsia="en-GB"/>
        </w:rPr>
        <w:t xml:space="preserve">orm is Appendix 1 to this policy. </w:t>
      </w:r>
      <w:r w:rsidR="00D34C63">
        <w:rPr>
          <w:rFonts w:ascii="Arial" w:eastAsia="Times New Roman" w:hAnsi="Arial" w:cs="Arial"/>
          <w:sz w:val="24"/>
          <w:szCs w:val="24"/>
          <w:lang w:eastAsia="en-GB"/>
        </w:rPr>
        <w:t>A risk assessment should be carried out in advance of each event to identify any significant risks and put appropriate counter measures in place. If possible, a site visit should be carried out to assist with identification of risks. The risk assessment should be reviewed and updated as required each time an event is held (i.e. if it is a repeat / annual event) to ensure that any changes to the risks since the last time the event was held are identified and managed appropriately.</w:t>
      </w:r>
      <w:r w:rsidR="00421698">
        <w:rPr>
          <w:rFonts w:ascii="Arial" w:eastAsia="Times New Roman" w:hAnsi="Arial" w:cs="Arial"/>
          <w:sz w:val="24"/>
          <w:szCs w:val="24"/>
          <w:lang w:eastAsia="en-GB"/>
        </w:rPr>
        <w:t xml:space="preserve"> Different issues will need to be considered if the event includes outdoor activities, than if the whole event is in one indoor location.</w:t>
      </w:r>
    </w:p>
    <w:p w:rsidR="00D34C63" w:rsidRDefault="00D34C63" w:rsidP="00D34C63">
      <w:pPr>
        <w:spacing w:after="0" w:line="234" w:lineRule="atLeast"/>
        <w:outlineLvl w:val="1"/>
        <w:rPr>
          <w:rFonts w:ascii="Arial" w:eastAsia="Times New Roman" w:hAnsi="Arial" w:cs="Arial"/>
          <w:sz w:val="24"/>
          <w:szCs w:val="24"/>
          <w:lang w:eastAsia="en-GB"/>
        </w:rPr>
      </w:pPr>
    </w:p>
    <w:p w:rsidR="00421698" w:rsidRDefault="00421698" w:rsidP="00D34C63">
      <w:pPr>
        <w:spacing w:after="0" w:line="234" w:lineRule="atLeast"/>
        <w:outlineLvl w:val="1"/>
        <w:rPr>
          <w:rFonts w:ascii="Arial" w:eastAsia="Times New Roman" w:hAnsi="Arial" w:cs="Arial"/>
          <w:sz w:val="24"/>
          <w:szCs w:val="24"/>
          <w:lang w:eastAsia="en-GB"/>
        </w:rPr>
      </w:pPr>
    </w:p>
    <w:p w:rsidR="00421698" w:rsidRDefault="00421698" w:rsidP="00D34C63">
      <w:pPr>
        <w:spacing w:after="0" w:line="234" w:lineRule="atLeast"/>
        <w:outlineLvl w:val="1"/>
        <w:rPr>
          <w:rFonts w:ascii="Arial" w:eastAsia="Times New Roman" w:hAnsi="Arial" w:cs="Arial"/>
          <w:sz w:val="24"/>
          <w:szCs w:val="24"/>
          <w:lang w:eastAsia="en-GB"/>
        </w:rPr>
      </w:pPr>
    </w:p>
    <w:p w:rsidR="0099626B" w:rsidRDefault="00BF05AB" w:rsidP="004D541B">
      <w:pPr>
        <w:spacing w:after="0" w:line="234"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lastRenderedPageBreak/>
        <w:t>The following issues may require to be considered as part of the risk assessment:</w:t>
      </w:r>
    </w:p>
    <w:p w:rsidR="00BF05AB" w:rsidRDefault="00BF05AB" w:rsidP="004D541B">
      <w:pPr>
        <w:spacing w:after="0" w:line="234" w:lineRule="atLeast"/>
        <w:outlineLvl w:val="1"/>
        <w:rPr>
          <w:rFonts w:ascii="Arial" w:eastAsia="Times New Roman" w:hAnsi="Arial" w:cs="Arial"/>
          <w:sz w:val="24"/>
          <w:szCs w:val="24"/>
          <w:lang w:eastAsia="en-GB"/>
        </w:rPr>
      </w:pPr>
    </w:p>
    <w:p w:rsidR="009B3E92" w:rsidRPr="00D34C63" w:rsidRDefault="009B3E92" w:rsidP="00D34C63">
      <w:pPr>
        <w:pStyle w:val="ListParagraph"/>
        <w:numPr>
          <w:ilvl w:val="0"/>
          <w:numId w:val="8"/>
        </w:numPr>
        <w:spacing w:after="0" w:line="234" w:lineRule="atLeast"/>
        <w:outlineLvl w:val="1"/>
        <w:rPr>
          <w:rFonts w:ascii="Arial" w:eastAsia="Times New Roman" w:hAnsi="Arial" w:cs="Arial"/>
          <w:sz w:val="24"/>
          <w:szCs w:val="24"/>
          <w:lang w:eastAsia="en-GB"/>
        </w:rPr>
      </w:pPr>
      <w:r w:rsidRPr="00D34C63">
        <w:rPr>
          <w:rFonts w:ascii="Arial" w:eastAsia="Times New Roman" w:hAnsi="Arial" w:cs="Arial"/>
          <w:sz w:val="24"/>
          <w:szCs w:val="24"/>
          <w:lang w:eastAsia="en-GB"/>
        </w:rPr>
        <w:t>Slips, trips and falls – identify potential tipping hazards</w:t>
      </w:r>
    </w:p>
    <w:p w:rsidR="009B3E92" w:rsidRPr="00D34C63" w:rsidRDefault="009B3E92" w:rsidP="00D34C63">
      <w:pPr>
        <w:pStyle w:val="ListParagraph"/>
        <w:numPr>
          <w:ilvl w:val="0"/>
          <w:numId w:val="8"/>
        </w:numPr>
        <w:spacing w:after="0" w:line="234" w:lineRule="atLeast"/>
        <w:outlineLvl w:val="1"/>
        <w:rPr>
          <w:rFonts w:ascii="Arial" w:eastAsia="Times New Roman" w:hAnsi="Arial" w:cs="Arial"/>
          <w:sz w:val="24"/>
          <w:szCs w:val="24"/>
          <w:lang w:eastAsia="en-GB"/>
        </w:rPr>
      </w:pPr>
      <w:r w:rsidRPr="00D34C63">
        <w:rPr>
          <w:rFonts w:ascii="Arial" w:eastAsia="Times New Roman" w:hAnsi="Arial" w:cs="Arial"/>
          <w:sz w:val="24"/>
          <w:szCs w:val="24"/>
          <w:lang w:eastAsia="en-GB"/>
        </w:rPr>
        <w:t>Scalds, burns (e.g. if hot drinks are being provided as part of the event)</w:t>
      </w:r>
    </w:p>
    <w:p w:rsidR="009B3E92" w:rsidRPr="00D34C63" w:rsidRDefault="009B3E92" w:rsidP="00D34C63">
      <w:pPr>
        <w:pStyle w:val="ListParagraph"/>
        <w:numPr>
          <w:ilvl w:val="0"/>
          <w:numId w:val="8"/>
        </w:numPr>
        <w:spacing w:after="0" w:line="234" w:lineRule="atLeast"/>
        <w:outlineLvl w:val="1"/>
        <w:rPr>
          <w:rFonts w:ascii="Arial" w:eastAsia="Times New Roman" w:hAnsi="Arial" w:cs="Arial"/>
          <w:sz w:val="24"/>
          <w:szCs w:val="24"/>
          <w:lang w:eastAsia="en-GB"/>
        </w:rPr>
      </w:pPr>
      <w:r w:rsidRPr="00D34C63">
        <w:rPr>
          <w:rFonts w:ascii="Arial" w:eastAsia="Times New Roman" w:hAnsi="Arial" w:cs="Arial"/>
          <w:sz w:val="24"/>
          <w:szCs w:val="24"/>
          <w:lang w:eastAsia="en-GB"/>
        </w:rPr>
        <w:t>Physical hazards (e.g. for outside events, proximity to roads, fast flowing water, slippery</w:t>
      </w:r>
      <w:r w:rsidR="00D34C63" w:rsidRPr="00D34C63">
        <w:rPr>
          <w:rFonts w:ascii="Arial" w:eastAsia="Times New Roman" w:hAnsi="Arial" w:cs="Arial"/>
          <w:sz w:val="24"/>
          <w:szCs w:val="24"/>
          <w:lang w:eastAsia="en-GB"/>
        </w:rPr>
        <w:t xml:space="preserve"> or uneven</w:t>
      </w:r>
      <w:r w:rsidRPr="00D34C63">
        <w:rPr>
          <w:rFonts w:ascii="Arial" w:eastAsia="Times New Roman" w:hAnsi="Arial" w:cs="Arial"/>
          <w:sz w:val="24"/>
          <w:szCs w:val="24"/>
          <w:lang w:eastAsia="en-GB"/>
        </w:rPr>
        <w:t xml:space="preserve"> surfaces)</w:t>
      </w:r>
    </w:p>
    <w:p w:rsidR="009B3E92" w:rsidRPr="00D34C63" w:rsidRDefault="009B3E92" w:rsidP="00D34C63">
      <w:pPr>
        <w:pStyle w:val="ListParagraph"/>
        <w:numPr>
          <w:ilvl w:val="0"/>
          <w:numId w:val="8"/>
        </w:numPr>
        <w:spacing w:after="0" w:line="234" w:lineRule="atLeast"/>
        <w:outlineLvl w:val="1"/>
        <w:rPr>
          <w:rFonts w:ascii="Arial" w:eastAsia="Times New Roman" w:hAnsi="Arial" w:cs="Arial"/>
          <w:sz w:val="24"/>
          <w:szCs w:val="24"/>
          <w:lang w:eastAsia="en-GB"/>
        </w:rPr>
      </w:pPr>
      <w:r w:rsidRPr="00D34C63">
        <w:rPr>
          <w:rFonts w:ascii="Arial" w:eastAsia="Times New Roman" w:hAnsi="Arial" w:cs="Arial"/>
          <w:sz w:val="24"/>
          <w:szCs w:val="24"/>
          <w:lang w:eastAsia="en-GB"/>
        </w:rPr>
        <w:t>Manual handling</w:t>
      </w:r>
    </w:p>
    <w:p w:rsidR="009B3E92" w:rsidRPr="00D34C63" w:rsidRDefault="009B3E92" w:rsidP="00D34C63">
      <w:pPr>
        <w:pStyle w:val="ListParagraph"/>
        <w:numPr>
          <w:ilvl w:val="0"/>
          <w:numId w:val="8"/>
        </w:numPr>
        <w:spacing w:after="0" w:line="234" w:lineRule="atLeast"/>
        <w:outlineLvl w:val="1"/>
        <w:rPr>
          <w:rFonts w:ascii="Arial" w:eastAsia="Times New Roman" w:hAnsi="Arial" w:cs="Arial"/>
          <w:sz w:val="24"/>
          <w:szCs w:val="24"/>
          <w:lang w:eastAsia="en-GB"/>
        </w:rPr>
      </w:pPr>
      <w:r w:rsidRPr="00D34C63">
        <w:rPr>
          <w:rFonts w:ascii="Arial" w:eastAsia="Times New Roman" w:hAnsi="Arial" w:cs="Arial"/>
          <w:sz w:val="24"/>
          <w:szCs w:val="24"/>
          <w:lang w:eastAsia="en-GB"/>
        </w:rPr>
        <w:t>Contingency arrangements for bad weather</w:t>
      </w:r>
    </w:p>
    <w:p w:rsidR="009B3E92" w:rsidRPr="00D34C63" w:rsidRDefault="009B3E92" w:rsidP="00D34C63">
      <w:pPr>
        <w:pStyle w:val="ListParagraph"/>
        <w:numPr>
          <w:ilvl w:val="0"/>
          <w:numId w:val="8"/>
        </w:numPr>
        <w:spacing w:after="0" w:line="234" w:lineRule="atLeast"/>
        <w:outlineLvl w:val="1"/>
        <w:rPr>
          <w:rFonts w:ascii="Arial" w:eastAsia="Times New Roman" w:hAnsi="Arial" w:cs="Arial"/>
          <w:sz w:val="24"/>
          <w:szCs w:val="24"/>
          <w:lang w:eastAsia="en-GB"/>
        </w:rPr>
      </w:pPr>
      <w:r w:rsidRPr="00D34C63">
        <w:rPr>
          <w:rFonts w:ascii="Arial" w:eastAsia="Times New Roman" w:hAnsi="Arial" w:cs="Arial"/>
          <w:sz w:val="24"/>
          <w:szCs w:val="24"/>
          <w:lang w:eastAsia="en-GB"/>
        </w:rPr>
        <w:t>Use of equipment – ensure equipment is well maintained and in a good state of repair</w:t>
      </w:r>
    </w:p>
    <w:p w:rsidR="00D34C63" w:rsidRPr="00D34C63" w:rsidRDefault="00D34C63" w:rsidP="00D34C63">
      <w:pPr>
        <w:pStyle w:val="ListParagraph"/>
        <w:numPr>
          <w:ilvl w:val="0"/>
          <w:numId w:val="8"/>
        </w:numPr>
        <w:spacing w:after="0" w:line="234" w:lineRule="atLeast"/>
        <w:outlineLvl w:val="1"/>
        <w:rPr>
          <w:rFonts w:ascii="Arial" w:eastAsia="Times New Roman" w:hAnsi="Arial" w:cs="Arial"/>
          <w:sz w:val="24"/>
          <w:szCs w:val="24"/>
          <w:lang w:eastAsia="en-GB"/>
        </w:rPr>
      </w:pPr>
      <w:r w:rsidRPr="00D34C63">
        <w:rPr>
          <w:rFonts w:ascii="Arial" w:eastAsia="Times New Roman" w:hAnsi="Arial" w:cs="Arial"/>
          <w:sz w:val="24"/>
          <w:szCs w:val="24"/>
          <w:lang w:eastAsia="en-GB"/>
        </w:rPr>
        <w:t>First aid provision is available if required</w:t>
      </w:r>
    </w:p>
    <w:p w:rsidR="00D34C63" w:rsidRPr="00D34C63" w:rsidRDefault="00D34C63" w:rsidP="00D34C63">
      <w:pPr>
        <w:pStyle w:val="ListParagraph"/>
        <w:numPr>
          <w:ilvl w:val="0"/>
          <w:numId w:val="8"/>
        </w:numPr>
        <w:spacing w:after="0" w:line="234" w:lineRule="atLeast"/>
        <w:outlineLvl w:val="1"/>
        <w:rPr>
          <w:rFonts w:ascii="Arial" w:eastAsia="Times New Roman" w:hAnsi="Arial" w:cs="Arial"/>
          <w:sz w:val="24"/>
          <w:szCs w:val="24"/>
          <w:lang w:eastAsia="en-GB"/>
        </w:rPr>
      </w:pPr>
      <w:r w:rsidRPr="00D34C63">
        <w:rPr>
          <w:rFonts w:ascii="Arial" w:eastAsia="Times New Roman" w:hAnsi="Arial" w:cs="Arial"/>
          <w:sz w:val="24"/>
          <w:szCs w:val="24"/>
          <w:lang w:eastAsia="en-GB"/>
        </w:rPr>
        <w:t>Arrangements for responsibilities for children are clear</w:t>
      </w:r>
    </w:p>
    <w:p w:rsidR="00D34C63" w:rsidRPr="00D34C63" w:rsidRDefault="00D34C63" w:rsidP="00D34C63">
      <w:pPr>
        <w:pStyle w:val="ListParagraph"/>
        <w:numPr>
          <w:ilvl w:val="0"/>
          <w:numId w:val="8"/>
        </w:numPr>
        <w:spacing w:after="0" w:line="234" w:lineRule="atLeast"/>
        <w:outlineLvl w:val="1"/>
        <w:rPr>
          <w:rFonts w:ascii="Arial" w:eastAsia="Times New Roman" w:hAnsi="Arial" w:cs="Arial"/>
          <w:sz w:val="24"/>
          <w:szCs w:val="24"/>
          <w:lang w:eastAsia="en-GB"/>
        </w:rPr>
      </w:pPr>
      <w:r w:rsidRPr="00D34C63">
        <w:rPr>
          <w:rFonts w:ascii="Arial" w:eastAsia="Times New Roman" w:hAnsi="Arial" w:cs="Arial"/>
          <w:sz w:val="24"/>
          <w:szCs w:val="24"/>
          <w:lang w:eastAsia="en-GB"/>
        </w:rPr>
        <w:t>Fire safety arrangements are considered (</w:t>
      </w:r>
      <w:r w:rsidR="00DF1183">
        <w:rPr>
          <w:rFonts w:ascii="Arial" w:eastAsia="Times New Roman" w:hAnsi="Arial" w:cs="Arial"/>
          <w:sz w:val="24"/>
          <w:szCs w:val="24"/>
          <w:lang w:eastAsia="en-GB"/>
        </w:rPr>
        <w:t xml:space="preserve">e.g. </w:t>
      </w:r>
      <w:r w:rsidRPr="00D34C63">
        <w:rPr>
          <w:rFonts w:ascii="Arial" w:eastAsia="Times New Roman" w:hAnsi="Arial" w:cs="Arial"/>
          <w:sz w:val="24"/>
          <w:szCs w:val="24"/>
          <w:lang w:eastAsia="en-GB"/>
        </w:rPr>
        <w:t xml:space="preserve">fire exits available and </w:t>
      </w:r>
      <w:r w:rsidR="00DF1183">
        <w:rPr>
          <w:rFonts w:ascii="Arial" w:eastAsia="Times New Roman" w:hAnsi="Arial" w:cs="Arial"/>
          <w:sz w:val="24"/>
          <w:szCs w:val="24"/>
          <w:lang w:eastAsia="en-GB"/>
        </w:rPr>
        <w:t xml:space="preserve">clearly </w:t>
      </w:r>
      <w:r w:rsidRPr="00D34C63">
        <w:rPr>
          <w:rFonts w:ascii="Arial" w:eastAsia="Times New Roman" w:hAnsi="Arial" w:cs="Arial"/>
          <w:sz w:val="24"/>
          <w:szCs w:val="24"/>
          <w:lang w:eastAsia="en-GB"/>
        </w:rPr>
        <w:t>identified</w:t>
      </w:r>
      <w:r w:rsidR="00DF1183">
        <w:rPr>
          <w:rFonts w:ascii="Arial" w:eastAsia="Times New Roman" w:hAnsi="Arial" w:cs="Arial"/>
          <w:sz w:val="24"/>
          <w:szCs w:val="24"/>
          <w:lang w:eastAsia="en-GB"/>
        </w:rPr>
        <w:t xml:space="preserve"> and stewarding</w:t>
      </w:r>
      <w:r w:rsidRPr="00D34C63">
        <w:rPr>
          <w:rFonts w:ascii="Arial" w:eastAsia="Times New Roman" w:hAnsi="Arial" w:cs="Arial"/>
          <w:sz w:val="24"/>
          <w:szCs w:val="24"/>
          <w:lang w:eastAsia="en-GB"/>
        </w:rPr>
        <w:t xml:space="preserve"> responsibilities clear)</w:t>
      </w:r>
    </w:p>
    <w:p w:rsidR="00BF05AB" w:rsidRDefault="00BF05AB" w:rsidP="004D541B">
      <w:pPr>
        <w:spacing w:after="0" w:line="234" w:lineRule="atLeast"/>
        <w:outlineLvl w:val="1"/>
        <w:rPr>
          <w:rFonts w:ascii="Arial" w:eastAsia="Times New Roman" w:hAnsi="Arial" w:cs="Arial"/>
          <w:sz w:val="24"/>
          <w:szCs w:val="24"/>
          <w:lang w:eastAsia="en-GB"/>
        </w:rPr>
      </w:pPr>
    </w:p>
    <w:p w:rsidR="00BF05AB" w:rsidRDefault="00D34C63" w:rsidP="004D541B">
      <w:pPr>
        <w:spacing w:after="0" w:line="234"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This list is not exhaustive, but provides a guide to the types of issues to be considered. </w:t>
      </w:r>
      <w:r w:rsidR="00BF05AB">
        <w:rPr>
          <w:rFonts w:ascii="Arial" w:eastAsia="Times New Roman" w:hAnsi="Arial" w:cs="Arial"/>
          <w:sz w:val="24"/>
          <w:szCs w:val="24"/>
          <w:lang w:eastAsia="en-GB"/>
        </w:rPr>
        <w:t xml:space="preserve">Other issues additional to this list may require to be considered depending on the scope of the event. The risk assessment should be </w:t>
      </w:r>
      <w:r>
        <w:rPr>
          <w:rFonts w:ascii="Arial" w:eastAsia="Times New Roman" w:hAnsi="Arial" w:cs="Arial"/>
          <w:sz w:val="24"/>
          <w:szCs w:val="24"/>
          <w:lang w:eastAsia="en-GB"/>
        </w:rPr>
        <w:t xml:space="preserve">reviewed and </w:t>
      </w:r>
      <w:r w:rsidR="00BF05AB">
        <w:rPr>
          <w:rFonts w:ascii="Arial" w:eastAsia="Times New Roman" w:hAnsi="Arial" w:cs="Arial"/>
          <w:sz w:val="24"/>
          <w:szCs w:val="24"/>
          <w:lang w:eastAsia="en-GB"/>
        </w:rPr>
        <w:t>updated</w:t>
      </w:r>
      <w:r>
        <w:rPr>
          <w:rFonts w:ascii="Arial" w:eastAsia="Times New Roman" w:hAnsi="Arial" w:cs="Arial"/>
          <w:sz w:val="24"/>
          <w:szCs w:val="24"/>
          <w:lang w:eastAsia="en-GB"/>
        </w:rPr>
        <w:t xml:space="preserve"> as required</w:t>
      </w:r>
      <w:r w:rsidR="00BF05AB">
        <w:rPr>
          <w:rFonts w:ascii="Arial" w:eastAsia="Times New Roman" w:hAnsi="Arial" w:cs="Arial"/>
          <w:sz w:val="24"/>
          <w:szCs w:val="24"/>
          <w:lang w:eastAsia="en-GB"/>
        </w:rPr>
        <w:t xml:space="preserve"> each </w:t>
      </w:r>
      <w:r>
        <w:rPr>
          <w:rFonts w:ascii="Arial" w:eastAsia="Times New Roman" w:hAnsi="Arial" w:cs="Arial"/>
          <w:sz w:val="24"/>
          <w:szCs w:val="24"/>
          <w:lang w:eastAsia="en-GB"/>
        </w:rPr>
        <w:t xml:space="preserve">time an </w:t>
      </w:r>
      <w:r w:rsidR="00BF05AB">
        <w:rPr>
          <w:rFonts w:ascii="Arial" w:eastAsia="Times New Roman" w:hAnsi="Arial" w:cs="Arial"/>
          <w:sz w:val="24"/>
          <w:szCs w:val="24"/>
          <w:lang w:eastAsia="en-GB"/>
        </w:rPr>
        <w:t>event</w:t>
      </w:r>
      <w:r>
        <w:rPr>
          <w:rFonts w:ascii="Arial" w:eastAsia="Times New Roman" w:hAnsi="Arial" w:cs="Arial"/>
          <w:sz w:val="24"/>
          <w:szCs w:val="24"/>
          <w:lang w:eastAsia="en-GB"/>
        </w:rPr>
        <w:t xml:space="preserve"> is held</w:t>
      </w:r>
      <w:r w:rsidR="00BF05AB">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i.e</w:t>
      </w:r>
      <w:proofErr w:type="spellEnd"/>
      <w:r>
        <w:rPr>
          <w:rFonts w:ascii="Arial" w:eastAsia="Times New Roman" w:hAnsi="Arial" w:cs="Arial"/>
          <w:sz w:val="24"/>
          <w:szCs w:val="24"/>
          <w:lang w:eastAsia="en-GB"/>
        </w:rPr>
        <w:t xml:space="preserve"> i</w:t>
      </w:r>
      <w:r w:rsidR="00BF05AB">
        <w:rPr>
          <w:rFonts w:ascii="Arial" w:eastAsia="Times New Roman" w:hAnsi="Arial" w:cs="Arial"/>
          <w:sz w:val="24"/>
          <w:szCs w:val="24"/>
          <w:lang w:eastAsia="en-GB"/>
        </w:rPr>
        <w:t>f it is a repeat</w:t>
      </w:r>
      <w:r>
        <w:rPr>
          <w:rFonts w:ascii="Arial" w:eastAsia="Times New Roman" w:hAnsi="Arial" w:cs="Arial"/>
          <w:sz w:val="24"/>
          <w:szCs w:val="24"/>
          <w:lang w:eastAsia="en-GB"/>
        </w:rPr>
        <w:t xml:space="preserve"> / annual event</w:t>
      </w:r>
      <w:r w:rsidR="00BF05AB">
        <w:rPr>
          <w:rFonts w:ascii="Arial" w:eastAsia="Times New Roman" w:hAnsi="Arial" w:cs="Arial"/>
          <w:sz w:val="24"/>
          <w:szCs w:val="24"/>
          <w:lang w:eastAsia="en-GB"/>
        </w:rPr>
        <w:t>) to ensure that any changes to the risks are identified and managed appropriately.</w:t>
      </w:r>
    </w:p>
    <w:p w:rsidR="009B3E92" w:rsidRDefault="009B3E92" w:rsidP="004D541B">
      <w:pPr>
        <w:spacing w:after="0" w:line="234" w:lineRule="atLeast"/>
        <w:outlineLvl w:val="1"/>
        <w:rPr>
          <w:rFonts w:ascii="Arial" w:eastAsia="Times New Roman" w:hAnsi="Arial" w:cs="Arial"/>
          <w:sz w:val="24"/>
          <w:szCs w:val="24"/>
          <w:lang w:eastAsia="en-GB"/>
        </w:rPr>
      </w:pPr>
    </w:p>
    <w:p w:rsidR="009B3E92" w:rsidRDefault="009B3E92" w:rsidP="004D541B">
      <w:pPr>
        <w:spacing w:after="0" w:line="234"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A copy of the appropriate safety paperwork (e.g. risk assessment, insurance) should be available at the event.</w:t>
      </w:r>
    </w:p>
    <w:p w:rsidR="00BF05AB" w:rsidRPr="0098062A" w:rsidRDefault="00BF05AB" w:rsidP="004D541B">
      <w:pPr>
        <w:spacing w:after="0" w:line="234" w:lineRule="atLeast"/>
        <w:outlineLvl w:val="1"/>
        <w:rPr>
          <w:rFonts w:ascii="Arial" w:eastAsia="Times New Roman" w:hAnsi="Arial" w:cs="Arial"/>
          <w:sz w:val="24"/>
          <w:szCs w:val="24"/>
          <w:lang w:eastAsia="en-GB"/>
        </w:rPr>
      </w:pPr>
    </w:p>
    <w:p w:rsidR="0099626B" w:rsidRPr="0098062A" w:rsidRDefault="0099626B" w:rsidP="004D541B">
      <w:pPr>
        <w:spacing w:after="0" w:line="234" w:lineRule="atLeast"/>
        <w:outlineLvl w:val="1"/>
        <w:rPr>
          <w:rFonts w:ascii="Arial" w:eastAsia="Times New Roman" w:hAnsi="Arial" w:cs="Arial"/>
          <w:b/>
          <w:sz w:val="24"/>
          <w:szCs w:val="24"/>
          <w:u w:val="single"/>
          <w:lang w:eastAsia="en-GB"/>
        </w:rPr>
      </w:pPr>
      <w:r w:rsidRPr="0098062A">
        <w:rPr>
          <w:rFonts w:ascii="Arial" w:eastAsia="Times New Roman" w:hAnsi="Arial" w:cs="Arial"/>
          <w:b/>
          <w:sz w:val="24"/>
          <w:szCs w:val="24"/>
          <w:u w:val="single"/>
          <w:lang w:eastAsia="en-GB"/>
        </w:rPr>
        <w:t>Appendices:</w:t>
      </w:r>
    </w:p>
    <w:p w:rsidR="0099626B" w:rsidRPr="0098062A" w:rsidRDefault="0099626B" w:rsidP="004D541B">
      <w:pPr>
        <w:spacing w:after="0" w:line="234" w:lineRule="atLeast"/>
        <w:outlineLvl w:val="1"/>
        <w:rPr>
          <w:rFonts w:ascii="Arial" w:eastAsia="Times New Roman" w:hAnsi="Arial" w:cs="Arial"/>
          <w:sz w:val="24"/>
          <w:szCs w:val="24"/>
          <w:lang w:eastAsia="en-GB"/>
        </w:rPr>
      </w:pPr>
    </w:p>
    <w:p w:rsidR="00E90F70" w:rsidRPr="0098062A" w:rsidRDefault="00E90F70" w:rsidP="004D541B">
      <w:pPr>
        <w:spacing w:after="0" w:line="234" w:lineRule="atLeast"/>
        <w:outlineLvl w:val="1"/>
        <w:rPr>
          <w:rFonts w:ascii="Arial" w:eastAsia="Times New Roman" w:hAnsi="Arial" w:cs="Arial"/>
          <w:sz w:val="24"/>
          <w:szCs w:val="24"/>
          <w:lang w:eastAsia="en-GB"/>
        </w:rPr>
      </w:pPr>
      <w:r w:rsidRPr="0098062A">
        <w:rPr>
          <w:rFonts w:ascii="Arial" w:eastAsia="Times New Roman" w:hAnsi="Arial" w:cs="Arial"/>
          <w:sz w:val="24"/>
          <w:szCs w:val="24"/>
          <w:lang w:eastAsia="en-GB"/>
        </w:rPr>
        <w:t xml:space="preserve">Appendix 1 – Thornhill </w:t>
      </w:r>
      <w:r w:rsidR="005005B2">
        <w:rPr>
          <w:rFonts w:ascii="Arial" w:eastAsia="Times New Roman" w:hAnsi="Arial" w:cs="Arial"/>
          <w:sz w:val="24"/>
          <w:szCs w:val="24"/>
          <w:lang w:eastAsia="en-GB"/>
        </w:rPr>
        <w:t>Community Trust Risk Assessment Form</w:t>
      </w:r>
    </w:p>
    <w:p w:rsidR="00E90F70" w:rsidRPr="0098062A" w:rsidRDefault="00E90F70" w:rsidP="004D541B">
      <w:pPr>
        <w:spacing w:after="0" w:line="234" w:lineRule="atLeast"/>
        <w:outlineLvl w:val="1"/>
        <w:rPr>
          <w:rFonts w:ascii="Arial" w:eastAsia="Times New Roman" w:hAnsi="Arial" w:cs="Arial"/>
          <w:sz w:val="24"/>
          <w:szCs w:val="24"/>
          <w:lang w:eastAsia="en-GB"/>
        </w:rPr>
      </w:pPr>
    </w:p>
    <w:p w:rsidR="00511C00" w:rsidRPr="0098062A" w:rsidRDefault="00511C00"/>
    <w:sectPr w:rsidR="00511C00" w:rsidRPr="00980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39D"/>
    <w:multiLevelType w:val="hybridMultilevel"/>
    <w:tmpl w:val="278EC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2044B3"/>
    <w:multiLevelType w:val="multilevel"/>
    <w:tmpl w:val="7304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66C1F"/>
    <w:multiLevelType w:val="multilevel"/>
    <w:tmpl w:val="6008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A70B2"/>
    <w:multiLevelType w:val="hybridMultilevel"/>
    <w:tmpl w:val="3440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630403"/>
    <w:multiLevelType w:val="hybridMultilevel"/>
    <w:tmpl w:val="45A2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33B84"/>
    <w:multiLevelType w:val="hybridMultilevel"/>
    <w:tmpl w:val="016E34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A1B1879"/>
    <w:multiLevelType w:val="multilevel"/>
    <w:tmpl w:val="FB62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586338"/>
    <w:multiLevelType w:val="multilevel"/>
    <w:tmpl w:val="5E2A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6"/>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1B"/>
    <w:rsid w:val="001874B1"/>
    <w:rsid w:val="001C72B1"/>
    <w:rsid w:val="0033253C"/>
    <w:rsid w:val="00421698"/>
    <w:rsid w:val="004D541B"/>
    <w:rsid w:val="005005B2"/>
    <w:rsid w:val="00511C00"/>
    <w:rsid w:val="00532095"/>
    <w:rsid w:val="005D2008"/>
    <w:rsid w:val="006A32D4"/>
    <w:rsid w:val="00745FFA"/>
    <w:rsid w:val="00803C08"/>
    <w:rsid w:val="0098062A"/>
    <w:rsid w:val="0099626B"/>
    <w:rsid w:val="009B3E92"/>
    <w:rsid w:val="009E6937"/>
    <w:rsid w:val="00A857AF"/>
    <w:rsid w:val="00AA39B0"/>
    <w:rsid w:val="00BF05AB"/>
    <w:rsid w:val="00D34C63"/>
    <w:rsid w:val="00DF1183"/>
    <w:rsid w:val="00E90F70"/>
    <w:rsid w:val="00F0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5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41B"/>
  </w:style>
  <w:style w:type="paragraph" w:styleId="BalloonText">
    <w:name w:val="Balloon Text"/>
    <w:basedOn w:val="Normal"/>
    <w:link w:val="BalloonTextChar"/>
    <w:uiPriority w:val="99"/>
    <w:semiHidden/>
    <w:unhideWhenUsed/>
    <w:rsid w:val="001C7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B1"/>
    <w:rPr>
      <w:rFonts w:ascii="Tahoma" w:hAnsi="Tahoma" w:cs="Tahoma"/>
      <w:sz w:val="16"/>
      <w:szCs w:val="16"/>
    </w:rPr>
  </w:style>
  <w:style w:type="paragraph" w:styleId="ListParagraph">
    <w:name w:val="List Paragraph"/>
    <w:basedOn w:val="Normal"/>
    <w:uiPriority w:val="34"/>
    <w:qFormat/>
    <w:rsid w:val="00E90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5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41B"/>
  </w:style>
  <w:style w:type="paragraph" w:styleId="BalloonText">
    <w:name w:val="Balloon Text"/>
    <w:basedOn w:val="Normal"/>
    <w:link w:val="BalloonTextChar"/>
    <w:uiPriority w:val="99"/>
    <w:semiHidden/>
    <w:unhideWhenUsed/>
    <w:rsid w:val="001C7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B1"/>
    <w:rPr>
      <w:rFonts w:ascii="Tahoma" w:hAnsi="Tahoma" w:cs="Tahoma"/>
      <w:sz w:val="16"/>
      <w:szCs w:val="16"/>
    </w:rPr>
  </w:style>
  <w:style w:type="paragraph" w:styleId="ListParagraph">
    <w:name w:val="List Paragraph"/>
    <w:basedOn w:val="Normal"/>
    <w:uiPriority w:val="34"/>
    <w:qFormat/>
    <w:rsid w:val="00E90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7</cp:revision>
  <cp:lastPrinted>2018-08-13T19:13:00Z</cp:lastPrinted>
  <dcterms:created xsi:type="dcterms:W3CDTF">2019-05-08T19:35:00Z</dcterms:created>
  <dcterms:modified xsi:type="dcterms:W3CDTF">2019-05-08T20:57:00Z</dcterms:modified>
</cp:coreProperties>
</file>